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13" w:rsidRPr="009661C3" w:rsidRDefault="006F0A13" w:rsidP="006F0A13">
      <w:pPr>
        <w:ind w:left="6480" w:right="-283"/>
        <w:rPr>
          <w:rFonts w:eastAsia="Calibri"/>
          <w:sz w:val="20"/>
          <w:szCs w:val="20"/>
          <w:lang w:val="ro-RO"/>
        </w:rPr>
      </w:pPr>
      <w:r w:rsidRPr="009661C3">
        <w:rPr>
          <w:rFonts w:eastAsia="Calibri"/>
          <w:sz w:val="20"/>
          <w:szCs w:val="20"/>
          <w:lang w:val="ro-RO"/>
        </w:rPr>
        <w:t xml:space="preserve">Anexa nr. 2 </w:t>
      </w:r>
    </w:p>
    <w:p w:rsidR="006F0A13" w:rsidRPr="009661C3" w:rsidRDefault="006F0A13" w:rsidP="006F0A13">
      <w:pPr>
        <w:ind w:left="6480" w:right="-284"/>
        <w:jc w:val="right"/>
        <w:rPr>
          <w:rFonts w:eastAsia="Calibri"/>
          <w:sz w:val="20"/>
          <w:szCs w:val="20"/>
          <w:lang w:val="ro-RO"/>
        </w:rPr>
      </w:pPr>
      <w:r>
        <w:rPr>
          <w:rFonts w:eastAsia="Calibri"/>
          <w:sz w:val="20"/>
          <w:szCs w:val="20"/>
          <w:lang w:val="ro-RO"/>
        </w:rPr>
        <w:t>l</w:t>
      </w:r>
      <w:r w:rsidRPr="009661C3">
        <w:rPr>
          <w:rFonts w:eastAsia="Calibri"/>
          <w:sz w:val="20"/>
          <w:szCs w:val="20"/>
          <w:lang w:val="ro-RO"/>
        </w:rPr>
        <w:t>a</w:t>
      </w:r>
      <w:r>
        <w:rPr>
          <w:rFonts w:eastAsia="Calibri"/>
          <w:sz w:val="20"/>
          <w:szCs w:val="20"/>
          <w:lang w:val="ro-RO"/>
        </w:rPr>
        <w:t xml:space="preserve"> </w:t>
      </w:r>
      <w:r w:rsidR="00BB3F14">
        <w:rPr>
          <w:rFonts w:eastAsia="Calibri"/>
          <w:sz w:val="20"/>
          <w:szCs w:val="20"/>
          <w:lang w:val="ro-RO"/>
        </w:rPr>
        <w:t>proectul de</w:t>
      </w:r>
      <w:r w:rsidRPr="009661C3">
        <w:rPr>
          <w:rFonts w:eastAsia="Calibri"/>
          <w:sz w:val="20"/>
          <w:szCs w:val="20"/>
          <w:lang w:val="ro-RO"/>
        </w:rPr>
        <w:t xml:space="preserve"> decizi</w:t>
      </w:r>
      <w:r w:rsidR="00BB3F14">
        <w:rPr>
          <w:rFonts w:eastAsia="Calibri"/>
          <w:sz w:val="20"/>
          <w:szCs w:val="20"/>
          <w:lang w:val="ro-RO"/>
        </w:rPr>
        <w:t>i a</w:t>
      </w:r>
      <w:r w:rsidRPr="009661C3">
        <w:rPr>
          <w:rFonts w:eastAsia="Calibri"/>
          <w:sz w:val="20"/>
          <w:szCs w:val="20"/>
          <w:lang w:val="ro-RO"/>
        </w:rPr>
        <w:t xml:space="preserve"> Consiliului sătesc Țarigrad</w:t>
      </w:r>
    </w:p>
    <w:p w:rsidR="006F0A13" w:rsidRPr="009661C3" w:rsidRDefault="006F0A13" w:rsidP="006F0A13">
      <w:pPr>
        <w:ind w:right="-284"/>
        <w:jc w:val="center"/>
        <w:rPr>
          <w:rFonts w:eastAsia="Calibri"/>
          <w:lang w:val="ro-RO"/>
        </w:rPr>
      </w:pPr>
      <w:r w:rsidRPr="009661C3">
        <w:rPr>
          <w:rFonts w:eastAsia="Calibri"/>
          <w:sz w:val="20"/>
          <w:szCs w:val="20"/>
          <w:lang w:val="ro-RO"/>
        </w:rPr>
        <w:t xml:space="preserve">      </w:t>
      </w:r>
      <w:r w:rsidRPr="009661C3">
        <w:rPr>
          <w:rFonts w:eastAsia="Calibri"/>
          <w:lang w:val="ro-RO"/>
        </w:rPr>
        <w:t xml:space="preserve">                                                                                      </w:t>
      </w:r>
      <w:r>
        <w:rPr>
          <w:lang w:val="ro-RO"/>
        </w:rPr>
        <w:t xml:space="preserve">                   </w:t>
      </w:r>
      <w:r w:rsidRPr="009661C3">
        <w:rPr>
          <w:rFonts w:eastAsia="Calibri"/>
          <w:lang w:val="ro-RO"/>
        </w:rPr>
        <w:t xml:space="preserve"> </w:t>
      </w:r>
      <w:r>
        <w:rPr>
          <w:lang w:val="ro-RO"/>
        </w:rPr>
        <w:t xml:space="preserve"> </w:t>
      </w:r>
      <w:r w:rsidRPr="009661C3">
        <w:rPr>
          <w:rFonts w:eastAsia="Calibri"/>
          <w:lang w:val="ro-RO"/>
        </w:rPr>
        <w:t xml:space="preserve">nr. </w:t>
      </w:r>
    </w:p>
    <w:p w:rsidR="006F0A13" w:rsidRDefault="006F0A13" w:rsidP="006F0A13">
      <w:pPr>
        <w:rPr>
          <w:rFonts w:eastAsia="Calibri"/>
          <w:lang w:val="ro-RO"/>
        </w:rPr>
      </w:pPr>
    </w:p>
    <w:p w:rsidR="006F0A13" w:rsidRDefault="006F0A13" w:rsidP="006F0A13">
      <w:pPr>
        <w:rPr>
          <w:rFonts w:eastAsia="Calibri"/>
          <w:lang w:val="ro-RO"/>
        </w:rPr>
      </w:pPr>
    </w:p>
    <w:p w:rsidR="006F0A13" w:rsidRPr="00846C0A" w:rsidRDefault="006F0A13" w:rsidP="006F0A13">
      <w:pPr>
        <w:jc w:val="center"/>
        <w:rPr>
          <w:b/>
          <w:sz w:val="28"/>
          <w:szCs w:val="28"/>
          <w:lang w:val="en-US"/>
        </w:rPr>
      </w:pPr>
      <w:proofErr w:type="spellStart"/>
      <w:r w:rsidRPr="00846C0A">
        <w:rPr>
          <w:b/>
          <w:sz w:val="28"/>
          <w:szCs w:val="28"/>
          <w:lang w:val="en-US"/>
        </w:rPr>
        <w:t>Componența</w:t>
      </w:r>
      <w:proofErr w:type="spellEnd"/>
      <w:r w:rsidRPr="00846C0A">
        <w:rPr>
          <w:b/>
          <w:sz w:val="28"/>
          <w:szCs w:val="28"/>
          <w:lang w:val="en-US"/>
        </w:rPr>
        <w:t xml:space="preserve"> </w:t>
      </w:r>
      <w:proofErr w:type="spellStart"/>
      <w:r w:rsidRPr="00846C0A">
        <w:rPr>
          <w:b/>
          <w:sz w:val="28"/>
          <w:szCs w:val="28"/>
          <w:lang w:val="en-US"/>
        </w:rPr>
        <w:t>Veniturilor</w:t>
      </w:r>
      <w:proofErr w:type="spellEnd"/>
    </w:p>
    <w:p w:rsidR="006F0A13" w:rsidRPr="00846C0A" w:rsidRDefault="006F0A13" w:rsidP="006F0A1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</w:t>
      </w:r>
      <w:proofErr w:type="spellStart"/>
      <w:proofErr w:type="gramStart"/>
      <w:r w:rsidRPr="00846C0A">
        <w:rPr>
          <w:b/>
          <w:sz w:val="28"/>
          <w:szCs w:val="28"/>
          <w:lang w:val="en-US"/>
        </w:rPr>
        <w:t>bugetului</w:t>
      </w:r>
      <w:proofErr w:type="spellEnd"/>
      <w:proofErr w:type="gramEnd"/>
      <w:r w:rsidRPr="00846C0A">
        <w:rPr>
          <w:b/>
          <w:sz w:val="28"/>
          <w:szCs w:val="28"/>
          <w:lang w:val="en-US"/>
        </w:rPr>
        <w:t xml:space="preserve"> local </w:t>
      </w:r>
      <w:proofErr w:type="spellStart"/>
      <w:r w:rsidRPr="00846C0A">
        <w:rPr>
          <w:b/>
          <w:sz w:val="28"/>
          <w:szCs w:val="28"/>
          <w:lang w:val="en-US"/>
        </w:rPr>
        <w:t>Țarigrad</w:t>
      </w:r>
      <w:proofErr w:type="spellEnd"/>
      <w:r w:rsidRPr="00846C0A">
        <w:rPr>
          <w:b/>
          <w:sz w:val="28"/>
          <w:szCs w:val="28"/>
          <w:lang w:val="en-US"/>
        </w:rPr>
        <w:t xml:space="preserve">  </w:t>
      </w:r>
      <w:proofErr w:type="spellStart"/>
      <w:r w:rsidRPr="00846C0A">
        <w:rPr>
          <w:b/>
          <w:sz w:val="28"/>
          <w:szCs w:val="28"/>
          <w:lang w:val="en-US"/>
        </w:rPr>
        <w:t>pe</w:t>
      </w:r>
      <w:proofErr w:type="spellEnd"/>
      <w:r w:rsidRPr="00846C0A">
        <w:rPr>
          <w:b/>
          <w:sz w:val="28"/>
          <w:szCs w:val="28"/>
          <w:lang w:val="en-US"/>
        </w:rPr>
        <w:t xml:space="preserve"> </w:t>
      </w:r>
      <w:proofErr w:type="spellStart"/>
      <w:r w:rsidRPr="00846C0A">
        <w:rPr>
          <w:b/>
          <w:sz w:val="28"/>
          <w:szCs w:val="28"/>
          <w:lang w:val="en-US"/>
        </w:rPr>
        <w:t>anul</w:t>
      </w:r>
      <w:proofErr w:type="spellEnd"/>
      <w:r w:rsidRPr="00846C0A">
        <w:rPr>
          <w:b/>
          <w:sz w:val="28"/>
          <w:szCs w:val="28"/>
          <w:lang w:val="en-US"/>
        </w:rPr>
        <w:t xml:space="preserve"> 202</w:t>
      </w:r>
      <w:r w:rsidR="00BB3F14">
        <w:rPr>
          <w:b/>
          <w:sz w:val="28"/>
          <w:szCs w:val="28"/>
          <w:lang w:val="en-US"/>
        </w:rPr>
        <w:t>2</w:t>
      </w:r>
    </w:p>
    <w:p w:rsidR="006F0A13" w:rsidRPr="00846C0A" w:rsidRDefault="006F0A13" w:rsidP="006F0A13">
      <w:pPr>
        <w:jc w:val="center"/>
        <w:rPr>
          <w:rFonts w:eastAsia="Calibri"/>
          <w:b/>
          <w:sz w:val="28"/>
          <w:szCs w:val="28"/>
          <w:lang w:val="en-US"/>
        </w:rPr>
      </w:pPr>
    </w:p>
    <w:tbl>
      <w:tblPr>
        <w:tblW w:w="10336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54"/>
        <w:gridCol w:w="1590"/>
        <w:gridCol w:w="1192"/>
      </w:tblGrid>
      <w:tr w:rsidR="006F0A13" w:rsidRPr="00846C0A" w:rsidTr="003E48A1">
        <w:trPr>
          <w:trHeight w:val="523"/>
        </w:trPr>
        <w:tc>
          <w:tcPr>
            <w:tcW w:w="7554" w:type="dxa"/>
          </w:tcPr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Denumirea</w:t>
            </w:r>
          </w:p>
        </w:tc>
        <w:tc>
          <w:tcPr>
            <w:tcW w:w="1590" w:type="dxa"/>
          </w:tcPr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Cod</w:t>
            </w:r>
          </w:p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Eco (k4)</w:t>
            </w:r>
          </w:p>
        </w:tc>
        <w:tc>
          <w:tcPr>
            <w:tcW w:w="1192" w:type="dxa"/>
          </w:tcPr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 xml:space="preserve">Suma, </w:t>
            </w:r>
          </w:p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mii lei</w:t>
            </w:r>
          </w:p>
        </w:tc>
      </w:tr>
      <w:tr w:rsidR="006F0A13" w:rsidRPr="00846C0A" w:rsidTr="003E48A1">
        <w:trPr>
          <w:trHeight w:val="269"/>
        </w:trPr>
        <w:tc>
          <w:tcPr>
            <w:tcW w:w="7554" w:type="dxa"/>
          </w:tcPr>
          <w:p w:rsidR="006F0A13" w:rsidRPr="00504C1C" w:rsidRDefault="006F0A13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 xml:space="preserve">I.Impozite pe venit </w:t>
            </w:r>
          </w:p>
        </w:tc>
        <w:tc>
          <w:tcPr>
            <w:tcW w:w="1590" w:type="dxa"/>
          </w:tcPr>
          <w:p w:rsidR="006F0A13" w:rsidRPr="00504C1C" w:rsidRDefault="006F0A13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</w:p>
        </w:tc>
        <w:tc>
          <w:tcPr>
            <w:tcW w:w="1192" w:type="dxa"/>
          </w:tcPr>
          <w:p w:rsidR="006F0A13" w:rsidRPr="00504C1C" w:rsidRDefault="006F0A13" w:rsidP="003E48A1">
            <w:pPr>
              <w:jc w:val="center"/>
              <w:rPr>
                <w:rFonts w:eastAsia="Calibri"/>
                <w:b/>
                <w:sz w:val="26"/>
                <w:szCs w:val="26"/>
                <w:lang w:val="ro-RO"/>
              </w:rPr>
            </w:pPr>
          </w:p>
        </w:tc>
      </w:tr>
      <w:tr w:rsidR="00BB3F14" w:rsidRPr="009661C3" w:rsidTr="003E48A1">
        <w:trPr>
          <w:trHeight w:val="391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1.1 Impozit pe venitul persoanelor fizice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1111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4020</w:t>
            </w:r>
          </w:p>
        </w:tc>
      </w:tr>
      <w:tr w:rsidR="00BB3F14" w:rsidRPr="00BB3F14" w:rsidTr="003E48A1">
        <w:trPr>
          <w:trHeight w:val="254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II. Impozit pe bunuri imobiliare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b/>
                <w:lang w:val="ro-RO"/>
              </w:rPr>
            </w:pPr>
          </w:p>
        </w:tc>
      </w:tr>
      <w:tr w:rsidR="00BB3F14" w:rsidRPr="009661C3" w:rsidTr="003E48A1">
        <w:trPr>
          <w:trHeight w:val="269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2.1 Impozit funciar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1131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337.7</w:t>
            </w:r>
          </w:p>
        </w:tc>
      </w:tr>
      <w:tr w:rsidR="00BB3F14" w:rsidRPr="009661C3" w:rsidTr="003E48A1">
        <w:trPr>
          <w:trHeight w:val="254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2.2 Impozit pe bunuri imobiliare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1132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135.0</w:t>
            </w:r>
          </w:p>
        </w:tc>
      </w:tr>
      <w:tr w:rsidR="00BB3F14" w:rsidRPr="009661C3" w:rsidTr="003E48A1">
        <w:trPr>
          <w:trHeight w:val="254"/>
        </w:trPr>
        <w:tc>
          <w:tcPr>
            <w:tcW w:w="7554" w:type="dxa"/>
          </w:tcPr>
          <w:p w:rsidR="00BB3F14" w:rsidRPr="00504C1C" w:rsidRDefault="00BB3F14" w:rsidP="003E48A1">
            <w:pPr>
              <w:tabs>
                <w:tab w:val="left" w:pos="2268"/>
              </w:tabs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III.Taxe pentru servicii speciale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1144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102.9</w:t>
            </w:r>
          </w:p>
        </w:tc>
      </w:tr>
      <w:tr w:rsidR="00BB3F14" w:rsidRPr="009661C3" w:rsidTr="003E48A1">
        <w:trPr>
          <w:trHeight w:val="523"/>
        </w:trPr>
        <w:tc>
          <w:tcPr>
            <w:tcW w:w="7554" w:type="dxa"/>
            <w:vMerge w:val="restart"/>
          </w:tcPr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IV Taxa și plati pentru utilizarea mărfurilor și pentru practicarea unor genuri de activitate</w:t>
            </w:r>
          </w:p>
          <w:p w:rsidR="00BB3F14" w:rsidRPr="00504C1C" w:rsidRDefault="00BB3F14" w:rsidP="003E48A1">
            <w:pPr>
              <w:rPr>
                <w:b/>
                <w:sz w:val="26"/>
                <w:szCs w:val="26"/>
                <w:lang w:val="ro-RO"/>
              </w:rPr>
            </w:pPr>
          </w:p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V.Renta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1145</w:t>
            </w:r>
          </w:p>
        </w:tc>
        <w:tc>
          <w:tcPr>
            <w:tcW w:w="1192" w:type="dxa"/>
          </w:tcPr>
          <w:p w:rsidR="00BB3F14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1.5</w:t>
            </w:r>
          </w:p>
          <w:p w:rsidR="00BB3F14" w:rsidRPr="00A474F3" w:rsidRDefault="00BB3F14" w:rsidP="00B85175">
            <w:pPr>
              <w:jc w:val="center"/>
              <w:rPr>
                <w:lang w:val="ro-RO"/>
              </w:rPr>
            </w:pPr>
          </w:p>
        </w:tc>
      </w:tr>
      <w:tr w:rsidR="00BB3F14" w:rsidRPr="009661C3" w:rsidTr="003E48A1">
        <w:trPr>
          <w:trHeight w:val="337"/>
        </w:trPr>
        <w:tc>
          <w:tcPr>
            <w:tcW w:w="7554" w:type="dxa"/>
            <w:vMerge/>
          </w:tcPr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1415</w:t>
            </w:r>
          </w:p>
        </w:tc>
        <w:tc>
          <w:tcPr>
            <w:tcW w:w="1192" w:type="dxa"/>
          </w:tcPr>
          <w:p w:rsidR="00BB3F14" w:rsidRPr="003317D8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259.0</w:t>
            </w:r>
          </w:p>
        </w:tc>
      </w:tr>
      <w:tr w:rsidR="00BB3F14" w:rsidRPr="009661C3" w:rsidTr="003E48A1">
        <w:trPr>
          <w:trHeight w:val="355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VI.Taxe și plăți administrative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1422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1.5</w:t>
            </w:r>
          </w:p>
        </w:tc>
      </w:tr>
      <w:tr w:rsidR="00BB3F14" w:rsidRPr="009661C3" w:rsidTr="003E48A1">
        <w:trPr>
          <w:trHeight w:val="254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VII. Alte venituri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1451</w:t>
            </w:r>
          </w:p>
        </w:tc>
        <w:tc>
          <w:tcPr>
            <w:tcW w:w="1192" w:type="dxa"/>
          </w:tcPr>
          <w:p w:rsidR="00BB3F14" w:rsidRPr="003317D8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1.5</w:t>
            </w:r>
          </w:p>
        </w:tc>
      </w:tr>
      <w:tr w:rsidR="00BB3F14" w:rsidRPr="009661C3" w:rsidTr="003E48A1">
        <w:trPr>
          <w:trHeight w:val="363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VIII.Resurse atrase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1423</w:t>
            </w: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185.6</w:t>
            </w:r>
          </w:p>
        </w:tc>
      </w:tr>
      <w:tr w:rsidR="00BB3F14" w:rsidRPr="009661C3" w:rsidTr="003E48A1">
        <w:trPr>
          <w:trHeight w:val="551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IX.</w:t>
            </w:r>
            <w:r w:rsidRPr="00504C1C">
              <w:rPr>
                <w:rFonts w:eastAsia="Calibri"/>
                <w:sz w:val="26"/>
                <w:szCs w:val="26"/>
                <w:lang w:val="ro-RO"/>
              </w:rPr>
              <w:t xml:space="preserve"> </w:t>
            </w: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Transferuri  cu destinație generală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1912</w:t>
            </w:r>
          </w:p>
        </w:tc>
        <w:tc>
          <w:tcPr>
            <w:tcW w:w="1192" w:type="dxa"/>
          </w:tcPr>
          <w:p w:rsidR="00BB3F14" w:rsidRPr="007364DD" w:rsidRDefault="00BB3F14" w:rsidP="00B85175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556.6</w:t>
            </w:r>
          </w:p>
        </w:tc>
      </w:tr>
      <w:tr w:rsidR="00BB3F14" w:rsidRPr="009661C3" w:rsidTr="003E48A1">
        <w:trPr>
          <w:trHeight w:val="254"/>
        </w:trPr>
        <w:tc>
          <w:tcPr>
            <w:tcW w:w="7554" w:type="dxa"/>
          </w:tcPr>
          <w:p w:rsidR="00BB3F14" w:rsidRPr="00504C1C" w:rsidRDefault="00BB3F14" w:rsidP="003E48A1">
            <w:pPr>
              <w:rPr>
                <w:rFonts w:eastAsia="Calibri"/>
                <w:b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X. Transferuri  cu destinație specială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  <w:r w:rsidRPr="00504C1C">
              <w:rPr>
                <w:rFonts w:eastAsia="Calibri"/>
                <w:sz w:val="26"/>
                <w:szCs w:val="26"/>
                <w:lang w:val="ro-RO"/>
              </w:rPr>
              <w:t>1912</w:t>
            </w:r>
          </w:p>
        </w:tc>
        <w:tc>
          <w:tcPr>
            <w:tcW w:w="1192" w:type="dxa"/>
          </w:tcPr>
          <w:p w:rsidR="00BB3F14" w:rsidRPr="003317D8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4072.6</w:t>
            </w:r>
          </w:p>
        </w:tc>
      </w:tr>
      <w:tr w:rsidR="00BB3F14" w:rsidRPr="009661C3" w:rsidTr="003E48A1">
        <w:trPr>
          <w:trHeight w:val="269"/>
        </w:trPr>
        <w:tc>
          <w:tcPr>
            <w:tcW w:w="7554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223.9</w:t>
            </w:r>
          </w:p>
        </w:tc>
      </w:tr>
      <w:tr w:rsidR="00BB3F14" w:rsidRPr="009661C3" w:rsidTr="003E48A1">
        <w:trPr>
          <w:trHeight w:val="441"/>
        </w:trPr>
        <w:tc>
          <w:tcPr>
            <w:tcW w:w="7554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504C1C">
              <w:rPr>
                <w:rFonts w:eastAsia="Calibri"/>
                <w:b/>
                <w:sz w:val="26"/>
                <w:szCs w:val="26"/>
                <w:lang w:val="ro-RO"/>
              </w:rPr>
              <w:t>VENITURI ÎN TOTAL</w:t>
            </w:r>
          </w:p>
        </w:tc>
        <w:tc>
          <w:tcPr>
            <w:tcW w:w="1590" w:type="dxa"/>
          </w:tcPr>
          <w:p w:rsidR="00BB3F14" w:rsidRPr="00504C1C" w:rsidRDefault="00BB3F14" w:rsidP="003E48A1">
            <w:pPr>
              <w:jc w:val="center"/>
              <w:rPr>
                <w:rFonts w:eastAsia="Calibri"/>
                <w:sz w:val="26"/>
                <w:szCs w:val="26"/>
                <w:lang w:val="ro-RO"/>
              </w:rPr>
            </w:pPr>
          </w:p>
        </w:tc>
        <w:tc>
          <w:tcPr>
            <w:tcW w:w="1192" w:type="dxa"/>
          </w:tcPr>
          <w:p w:rsidR="00BB3F14" w:rsidRPr="00A474F3" w:rsidRDefault="00BB3F14" w:rsidP="00B8517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9897.8</w:t>
            </w:r>
          </w:p>
        </w:tc>
      </w:tr>
    </w:tbl>
    <w:p w:rsidR="006F0A13" w:rsidRDefault="006F0A13" w:rsidP="006F0A13">
      <w:pPr>
        <w:rPr>
          <w:rFonts w:eastAsia="Calibri"/>
          <w:lang w:val="en-US"/>
        </w:rPr>
      </w:pPr>
    </w:p>
    <w:p w:rsidR="006F0A13" w:rsidRDefault="006F0A13" w:rsidP="006F0A13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6F0A13" w:rsidRPr="0019437F" w:rsidRDefault="006F0A13" w:rsidP="006F0A13">
      <w:pPr>
        <w:tabs>
          <w:tab w:val="left" w:pos="5850"/>
        </w:tabs>
        <w:rPr>
          <w:sz w:val="28"/>
          <w:szCs w:val="28"/>
          <w:lang w:val="ro-RO"/>
        </w:rPr>
      </w:pPr>
    </w:p>
    <w:p w:rsidR="00BB3F14" w:rsidRDefault="00BB3F14" w:rsidP="00BB3F1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BB3F14" w:rsidRDefault="00BB3F14" w:rsidP="00BB3F14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BB3F14" w:rsidRPr="00665A37" w:rsidRDefault="00BB3F14" w:rsidP="00BB3F14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6F0A13" w:rsidRDefault="006F0A13" w:rsidP="006F0A13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6F0A13" w:rsidRDefault="006F0A13" w:rsidP="006F0A13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2021D0" w:rsidRPr="006F0A13" w:rsidRDefault="002021D0">
      <w:pPr>
        <w:rPr>
          <w:lang w:val="ro-RO"/>
        </w:rPr>
      </w:pPr>
    </w:p>
    <w:sectPr w:rsidR="002021D0" w:rsidRPr="006F0A13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0A13"/>
    <w:rsid w:val="002021D0"/>
    <w:rsid w:val="00395DEF"/>
    <w:rsid w:val="006F0A13"/>
    <w:rsid w:val="00780200"/>
    <w:rsid w:val="00BB3F14"/>
    <w:rsid w:val="00F6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2021-11-10T08:32:00Z</dcterms:created>
  <dcterms:modified xsi:type="dcterms:W3CDTF">2021-11-10T08:32:00Z</dcterms:modified>
</cp:coreProperties>
</file>